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78" w:rsidRPr="0054034E" w:rsidRDefault="00403178" w:rsidP="0054034E">
      <w:pPr>
        <w:shd w:val="clear" w:color="auto" w:fill="FFFFFF"/>
        <w:spacing w:before="100" w:beforeAutospacing="1" w:after="204" w:line="360" w:lineRule="auto"/>
        <w:jc w:val="both"/>
        <w:outlineLvl w:val="0"/>
        <w:rPr>
          <w:rFonts w:ascii="Helvetica" w:eastAsia="Times New Roman" w:hAnsi="Helvetica" w:cs="Helvetica"/>
          <w:b/>
          <w:bCs/>
          <w:color w:val="333333"/>
          <w:spacing w:val="3"/>
          <w:kern w:val="36"/>
          <w:sz w:val="48"/>
          <w:szCs w:val="48"/>
          <w:lang w:eastAsia="es-VE"/>
        </w:rPr>
      </w:pPr>
      <w:r w:rsidRPr="00403178">
        <w:rPr>
          <w:rFonts w:ascii="Helvetica" w:eastAsia="Times New Roman" w:hAnsi="Helvetica" w:cs="Helvetica"/>
          <w:b/>
          <w:bCs/>
          <w:color w:val="333333"/>
          <w:spacing w:val="3"/>
          <w:kern w:val="36"/>
          <w:sz w:val="48"/>
          <w:szCs w:val="48"/>
          <w:lang w:eastAsia="es-VE"/>
        </w:rPr>
        <w:t>Configurando el plan de cuentas</w:t>
      </w:r>
    </w:p>
    <w:p w:rsidR="00403178" w:rsidRPr="00403178" w:rsidRDefault="00403178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 w:rsidRPr="00403178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La configuración del plan de cuentas en </w:t>
      </w:r>
      <w:proofErr w:type="spellStart"/>
      <w:r w:rsidRPr="00403178">
        <w:rPr>
          <w:rFonts w:ascii="Helvetica" w:hAnsi="Helvetica" w:cs="Helvetica"/>
          <w:color w:val="333333"/>
          <w:spacing w:val="3"/>
          <w:shd w:val="clear" w:color="auto" w:fill="FFFFFF"/>
        </w:rPr>
        <w:t>Odoo</w:t>
      </w:r>
      <w:proofErr w:type="spellEnd"/>
      <w:r w:rsidRPr="00403178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, exige completar 3 campos básicos: </w:t>
      </w:r>
    </w:p>
    <w:p w:rsidR="00403178" w:rsidRPr="00403178" w:rsidRDefault="00403178" w:rsidP="00B53DC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 w:rsidRPr="00403178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Código </w:t>
      </w:r>
    </w:p>
    <w:p w:rsidR="00403178" w:rsidRPr="00403178" w:rsidRDefault="00403178" w:rsidP="00B53DC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 w:rsidRPr="00403178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Nombre </w:t>
      </w:r>
    </w:p>
    <w:p w:rsidR="00403178" w:rsidRPr="00403178" w:rsidRDefault="00403178" w:rsidP="00B53DC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 w:rsidRPr="00403178">
        <w:rPr>
          <w:rFonts w:ascii="Helvetica" w:hAnsi="Helvetica" w:cs="Helvetica"/>
          <w:color w:val="333333"/>
          <w:spacing w:val="3"/>
          <w:shd w:val="clear" w:color="auto" w:fill="FFFFFF"/>
        </w:rPr>
        <w:t>Tipo</w:t>
      </w:r>
    </w:p>
    <w:p w:rsidR="00403178" w:rsidRDefault="00403178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El “Tipo” es un campo obligatorio que debe ser completado para fines informativos y de reporte en cada una de las cuentas que conforman el plan de cuentas.</w:t>
      </w:r>
    </w:p>
    <w:p w:rsidR="00403178" w:rsidRDefault="00F54B5F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0BB1B" wp14:editId="6DD6BADF">
                <wp:simplePos x="0" y="0"/>
                <wp:positionH relativeFrom="column">
                  <wp:posOffset>3168015</wp:posOffset>
                </wp:positionH>
                <wp:positionV relativeFrom="paragraph">
                  <wp:posOffset>776605</wp:posOffset>
                </wp:positionV>
                <wp:extent cx="2343150" cy="2152650"/>
                <wp:effectExtent l="0" t="0" r="19050" b="32385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wedgeRectCallout">
                          <a:avLst>
                            <a:gd name="adj1" fmla="val 13410"/>
                            <a:gd name="adj2" fmla="val 6324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B5F" w:rsidRDefault="00F54B5F" w:rsidP="00F54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BB1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6" type="#_x0000_t61" style="position:absolute;left:0;text-align:left;margin-left:249.45pt;margin-top:61.15pt;width:184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" adj="13697,24460" filled="f" strokecolor="red" strokeweight="1.5pt">
                <v:stroke dashstyle="dashDot"/>
                <v:textbox>
                  <w:txbxContent>
                    <w:p w:rsidR="00F54B5F" w:rsidRDefault="00F54B5F" w:rsidP="00F54B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690880</wp:posOffset>
                </wp:positionV>
                <wp:extent cx="2343150" cy="504825"/>
                <wp:effectExtent l="0" t="838200" r="19050" b="28575"/>
                <wp:wrapNone/>
                <wp:docPr id="6" name="Llamada rec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04825"/>
                        </a:xfrm>
                        <a:prstGeom prst="wedgeRectCallout">
                          <a:avLst>
                            <a:gd name="adj1" fmla="val -19517"/>
                            <a:gd name="adj2" fmla="val -211113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B5F" w:rsidRDefault="00F54B5F" w:rsidP="00F54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rectangular 6" o:spid="_x0000_s1027" type="#_x0000_t61" style="position:absolute;left:0;text-align:left;margin-left:22.95pt;margin-top:54.4pt;width:18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" adj="6584,-34800" filled="f" strokecolor="red" strokeweight="1.5pt">
                <v:stroke dashstyle="dashDot"/>
                <v:textbox>
                  <w:txbxContent>
                    <w:p w:rsidR="00F54B5F" w:rsidRDefault="00F54B5F" w:rsidP="00F54B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3178">
        <w:rPr>
          <w:noProof/>
          <w:lang w:eastAsia="es-VE"/>
        </w:rPr>
        <w:drawing>
          <wp:inline distT="0" distB="0" distL="0" distR="0" wp14:anchorId="7E4D1258" wp14:editId="4BE7766A">
            <wp:extent cx="5612130" cy="28714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78" w:rsidRDefault="00403178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</w:p>
    <w:p w:rsidR="00F54B5F" w:rsidRDefault="00403178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Este campo permite clasificar  las cuentas para agruparlas de acuerdo a su naturaleza contable, partiendo de la estructura de los dos estados financieros básicos</w:t>
      </w:r>
      <w:r w:rsidR="00F54B5F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(Informes):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</w:t>
      </w:r>
    </w:p>
    <w:p w:rsidR="00F54B5F" w:rsidRDefault="00F54B5F" w:rsidP="00B53D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E</w:t>
      </w:r>
      <w:r w:rsidR="00403178" w:rsidRPr="00F54B5F">
        <w:rPr>
          <w:rFonts w:ascii="Helvetica" w:hAnsi="Helvetica" w:cs="Helvetica"/>
          <w:color w:val="333333"/>
          <w:spacing w:val="3"/>
          <w:shd w:val="clear" w:color="auto" w:fill="FFFFFF"/>
        </w:rPr>
        <w:t>l estado de pérdidas y ganancias (también conoci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do como estado de resultados) ,</w:t>
      </w:r>
    </w:p>
    <w:p w:rsidR="00403178" w:rsidRDefault="00403178" w:rsidP="00B53D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 w:rsidRPr="00F54B5F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el estado de situación </w:t>
      </w:r>
      <w:r w:rsidR="00F54B5F" w:rsidRPr="00F54B5F">
        <w:rPr>
          <w:rFonts w:ascii="Helvetica" w:hAnsi="Helvetica" w:cs="Helvetica"/>
          <w:color w:val="333333"/>
          <w:spacing w:val="3"/>
          <w:shd w:val="clear" w:color="auto" w:fill="FFFFFF"/>
        </w:rPr>
        <w:t>patrimonial, estado de situación financiera o balance general.</w:t>
      </w:r>
    </w:p>
    <w:p w:rsidR="005005D7" w:rsidRDefault="005005D7">
      <w:pPr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  <w:br w:type="page"/>
      </w:r>
    </w:p>
    <w:p w:rsidR="00A44192" w:rsidRPr="005005D7" w:rsidRDefault="005005D7" w:rsidP="00B53DC2">
      <w:pPr>
        <w:spacing w:line="360" w:lineRule="auto"/>
        <w:jc w:val="both"/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</w:pPr>
      <w:bookmarkStart w:id="0" w:name="_GoBack"/>
      <w:bookmarkEnd w:id="0"/>
      <w:r w:rsidRPr="005005D7"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  <w:lastRenderedPageBreak/>
        <w:t>Los requisitos</w:t>
      </w:r>
      <w:r w:rsidR="00A44192" w:rsidRPr="005005D7"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  <w:t xml:space="preserve"> de presentación revelación en los estados financieros de acuerdo con el marco de referencia contable </w:t>
      </w:r>
      <w:r w:rsidRPr="005005D7"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  <w:t>aplicable</w:t>
      </w:r>
      <w:r w:rsidR="00A44192" w:rsidRPr="005005D7"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  <w:t>: USGAAP, IFRS, Normas de contabilidad l</w:t>
      </w:r>
      <w:r w:rsidRPr="005005D7">
        <w:rPr>
          <w:rFonts w:ascii="Helvetica" w:hAnsi="Helvetica" w:cs="Helvetica"/>
          <w:b/>
          <w:i/>
          <w:color w:val="333333"/>
          <w:spacing w:val="3"/>
          <w:sz w:val="20"/>
          <w:szCs w:val="20"/>
          <w:shd w:val="clear" w:color="auto" w:fill="FFFFFF"/>
        </w:rPr>
        <w:t>ocales de cada país o provincia pudieran requerir modificaciones a los “Tipos”, ya sea adicionando nuevos o renombrando los existentes.</w:t>
      </w:r>
    </w:p>
    <w:p w:rsidR="00F54B5F" w:rsidRDefault="00F54B5F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</w:p>
    <w:p w:rsidR="00F54B5F" w:rsidRDefault="00F54B5F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Para el estado de pérdidas y ganancias los “Tipos” que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Odoo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ofrece por defecto son:</w:t>
      </w:r>
    </w:p>
    <w:p w:rsidR="00F54B5F" w:rsidRDefault="00F54B5F" w:rsidP="00B53D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Otros ingresos</w:t>
      </w:r>
    </w:p>
    <w:p w:rsidR="00F54B5F" w:rsidRDefault="00F54B5F" w:rsidP="00B53D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Ingresos</w:t>
      </w:r>
    </w:p>
    <w:p w:rsidR="00F54B5F" w:rsidRDefault="00F54B5F" w:rsidP="00B53D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Gastos</w:t>
      </w:r>
    </w:p>
    <w:p w:rsidR="00F54B5F" w:rsidRDefault="00F54B5F" w:rsidP="00B53D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Amortización</w:t>
      </w:r>
    </w:p>
    <w:p w:rsidR="00F54B5F" w:rsidRPr="00F54B5F" w:rsidRDefault="00F54B5F" w:rsidP="00B53D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Costo directo a las ventas</w:t>
      </w:r>
    </w:p>
    <w:p w:rsidR="00403178" w:rsidRDefault="00F54B5F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noProof/>
          <w:lang w:eastAsia="es-VE"/>
        </w:rPr>
        <w:drawing>
          <wp:inline distT="0" distB="0" distL="0" distR="0" wp14:anchorId="518B00E9" wp14:editId="3B1B464D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78" w:rsidRDefault="00F54B5F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Seleccionamos</w:t>
      </w:r>
      <w:r w:rsidR="00A44192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generalmente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la opción </w:t>
      </w:r>
      <w:r w:rsidRPr="00E3049F">
        <w:rPr>
          <w:rFonts w:ascii="Helvetica" w:hAnsi="Helvetica" w:cs="Helvetica"/>
          <w:b/>
          <w:color w:val="333333"/>
          <w:spacing w:val="3"/>
          <w:shd w:val="clear" w:color="auto" w:fill="FFFFFF"/>
        </w:rPr>
        <w:t>“otros ingresos”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para aquellas cuentas del plan que representan ingresos para la compañía, pero estos no corresponden a su actividad </w:t>
      </w:r>
      <w:r w:rsidR="00A44192">
        <w:rPr>
          <w:rFonts w:ascii="Helvetica" w:hAnsi="Helvetica" w:cs="Helvetica"/>
          <w:color w:val="333333"/>
          <w:spacing w:val="3"/>
          <w:shd w:val="clear" w:color="auto" w:fill="FFFFFF"/>
        </w:rPr>
        <w:t>ordinaria.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</w:t>
      </w:r>
    </w:p>
    <w:p w:rsidR="00F54B5F" w:rsidRDefault="00F54B5F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Ejemplo: Ingresos por intereses </w:t>
      </w:r>
      <w:r w:rsidR="00A44192">
        <w:rPr>
          <w:rFonts w:ascii="Helvetica" w:hAnsi="Helvetica" w:cs="Helvetica"/>
          <w:color w:val="333333"/>
          <w:spacing w:val="3"/>
          <w:shd w:val="clear" w:color="auto" w:fill="FFFFFF"/>
        </w:rPr>
        <w:t>ganados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, Ganancia en venta de activos fijos (inmuebles, mobiliario, equipos y herramientas de uso de la compañía)</w:t>
      </w:r>
      <w:r w:rsidR="00A44192">
        <w:rPr>
          <w:rFonts w:ascii="Helvetica" w:hAnsi="Helvetica" w:cs="Helvetica"/>
          <w:color w:val="333333"/>
          <w:spacing w:val="3"/>
          <w:shd w:val="clear" w:color="auto" w:fill="FFFFFF"/>
        </w:rPr>
        <w:t>.</w:t>
      </w:r>
    </w:p>
    <w:p w:rsidR="00A44192" w:rsidRDefault="00A44192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Seleccionamos la opción de </w:t>
      </w:r>
      <w:r w:rsidRPr="00E3049F">
        <w:rPr>
          <w:rFonts w:ascii="Helvetica" w:hAnsi="Helvetica" w:cs="Helvetica"/>
          <w:b/>
          <w:color w:val="333333"/>
          <w:spacing w:val="3"/>
          <w:shd w:val="clear" w:color="auto" w:fill="FFFFFF"/>
        </w:rPr>
        <w:t>“Ingresos”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para aquellas cuentas que representan ingresos por actividades ordinarias o que surgen del ciclo normal del negocio.</w:t>
      </w:r>
    </w:p>
    <w:p w:rsidR="00E3049F" w:rsidRDefault="00A44192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lastRenderedPageBreak/>
        <w:t>Ejemplo: Ingresos por ventas de mercancías, Ingresos por servicios prestados.</w:t>
      </w:r>
    </w:p>
    <w:p w:rsidR="00A44192" w:rsidRDefault="00A44192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Estas cuentas tienen naturalmente saldo acreedor. </w:t>
      </w:r>
    </w:p>
    <w:p w:rsidR="00A44192" w:rsidRDefault="00A44192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Seleccionamos la opción </w:t>
      </w:r>
      <w:r w:rsidRPr="00E3049F">
        <w:rPr>
          <w:rFonts w:ascii="Helvetica" w:hAnsi="Helvetica" w:cs="Helvetica"/>
          <w:b/>
          <w:color w:val="333333"/>
          <w:spacing w:val="3"/>
          <w:shd w:val="clear" w:color="auto" w:fill="FFFFFF"/>
        </w:rPr>
        <w:t>“Amortización”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para aquellas cuentas de</w:t>
      </w:r>
      <w:r w:rsidR="00B53DC2">
        <w:rPr>
          <w:rFonts w:ascii="Helvetica" w:hAnsi="Helvetica" w:cs="Helvetica"/>
          <w:color w:val="333333"/>
          <w:spacing w:val="3"/>
          <w:shd w:val="clear" w:color="auto" w:fill="FFFFFF"/>
        </w:rPr>
        <w:t>l estado de pérdidas y ganancias, que representan el gasto por deterioro de activos (</w:t>
      </w:r>
      <w:r w:rsidR="00E3049F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tangibles como inmuebles, </w:t>
      </w:r>
      <w:r w:rsidR="00B53DC2">
        <w:rPr>
          <w:rFonts w:ascii="Helvetica" w:hAnsi="Helvetica" w:cs="Helvetica"/>
          <w:color w:val="333333"/>
          <w:spacing w:val="3"/>
          <w:shd w:val="clear" w:color="auto" w:fill="FFFFFF"/>
        </w:rPr>
        <w:t>maquinarias e intangibles como softwares) y que normalmente tienen como contrapartida una cuenta de naturaleza acreedora cuyo código empieza por 1 y está  asociada al activo que se deteriora</w:t>
      </w:r>
      <w:r w:rsidR="00E3049F">
        <w:rPr>
          <w:rFonts w:ascii="Helvetica" w:hAnsi="Helvetica" w:cs="Helvetica"/>
          <w:color w:val="333333"/>
          <w:spacing w:val="3"/>
          <w:shd w:val="clear" w:color="auto" w:fill="FFFFFF"/>
        </w:rPr>
        <w:t>, usualmente denominada</w:t>
      </w:r>
      <w:r w:rsidR="00B53DC2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“Depreciación y/o amortización acumulada” para cada clase de activo.</w:t>
      </w:r>
    </w:p>
    <w:p w:rsidR="00E3049F" w:rsidRDefault="00E3049F" w:rsidP="00E3049F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Seleccionamos la opción “</w:t>
      </w:r>
      <w:r w:rsidRPr="00E3049F">
        <w:rPr>
          <w:rFonts w:ascii="Helvetica" w:hAnsi="Helvetica" w:cs="Helvetica"/>
          <w:b/>
          <w:color w:val="333333"/>
          <w:spacing w:val="3"/>
          <w:shd w:val="clear" w:color="auto" w:fill="FFFFFF"/>
        </w:rPr>
        <w:t>costo directo de las ventas</w:t>
      </w:r>
      <w:r w:rsidRPr="00E3049F">
        <w:rPr>
          <w:rFonts w:ascii="Helvetica" w:hAnsi="Helvetica" w:cs="Helvetica"/>
          <w:b/>
          <w:color w:val="333333"/>
          <w:spacing w:val="3"/>
          <w:shd w:val="clear" w:color="auto" w:fill="FFFFFF"/>
        </w:rPr>
        <w:t>”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o costo de la mercancía vendida, para aquella o aquellas cuentas del plan dentro del estado de pérdidas y ganancias, que corresponden al costo directo de la mercancía o del  servicio vendido</w:t>
      </w:r>
      <w:r w:rsidR="00B36516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. </w:t>
      </w:r>
    </w:p>
    <w:p w:rsidR="00B36516" w:rsidRDefault="00B36516" w:rsidP="00E3049F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El costo directo de las ventas al ser deducido de los “ingresos” permite mostrar para fines de reportes el “Beneficio Bruto” para un período determinado.</w:t>
      </w:r>
    </w:p>
    <w:p w:rsidR="00AC798A" w:rsidRDefault="00B36516" w:rsidP="00E3049F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>Seleccionamos la opción “</w:t>
      </w:r>
      <w:r w:rsidRPr="00B36516">
        <w:rPr>
          <w:rFonts w:ascii="Helvetica" w:hAnsi="Helvetica" w:cs="Helvetica"/>
          <w:b/>
          <w:color w:val="333333"/>
          <w:spacing w:val="3"/>
          <w:shd w:val="clear" w:color="auto" w:fill="FFFFFF"/>
        </w:rPr>
        <w:t>gasto”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para todas las cuentas del</w:t>
      </w:r>
      <w:r w:rsidR="00AC798A"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 estado 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pérdidas y ganancias  </w:t>
      </w:r>
      <w:r w:rsidR="00AC798A">
        <w:rPr>
          <w:rFonts w:ascii="Helvetica" w:hAnsi="Helvetica" w:cs="Helvetica"/>
          <w:color w:val="333333"/>
          <w:spacing w:val="3"/>
          <w:shd w:val="clear" w:color="auto" w:fill="FFFFFF"/>
        </w:rPr>
        <w:t>que representan un costo para la operación de la compañía pero no encajan en ninguna de los otros tipos o categorías antes mencionadas.</w:t>
      </w:r>
    </w:p>
    <w:p w:rsidR="00B53DC2" w:rsidRPr="00403178" w:rsidRDefault="00B53DC2" w:rsidP="00B53DC2">
      <w:pPr>
        <w:spacing w:line="360" w:lineRule="auto"/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</w:p>
    <w:sectPr w:rsidR="00B53DC2" w:rsidRPr="00403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2F" w:rsidRDefault="001E412F" w:rsidP="00403178">
      <w:pPr>
        <w:spacing w:after="0" w:line="240" w:lineRule="auto"/>
      </w:pPr>
      <w:r>
        <w:separator/>
      </w:r>
    </w:p>
  </w:endnote>
  <w:endnote w:type="continuationSeparator" w:id="0">
    <w:p w:rsidR="001E412F" w:rsidRDefault="001E412F" w:rsidP="0040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2F" w:rsidRDefault="001E412F" w:rsidP="00403178">
      <w:pPr>
        <w:spacing w:after="0" w:line="240" w:lineRule="auto"/>
      </w:pPr>
      <w:r>
        <w:separator/>
      </w:r>
    </w:p>
  </w:footnote>
  <w:footnote w:type="continuationSeparator" w:id="0">
    <w:p w:rsidR="001E412F" w:rsidRDefault="001E412F" w:rsidP="0040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79E"/>
    <w:multiLevelType w:val="hybridMultilevel"/>
    <w:tmpl w:val="2E40C7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3AC"/>
    <w:multiLevelType w:val="hybridMultilevel"/>
    <w:tmpl w:val="621E9E0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2C4D"/>
    <w:multiLevelType w:val="hybridMultilevel"/>
    <w:tmpl w:val="8E363ED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4"/>
    <w:rsid w:val="001E412F"/>
    <w:rsid w:val="00200A5B"/>
    <w:rsid w:val="00377770"/>
    <w:rsid w:val="00403178"/>
    <w:rsid w:val="005005D7"/>
    <w:rsid w:val="0054034E"/>
    <w:rsid w:val="00A258E4"/>
    <w:rsid w:val="00A44192"/>
    <w:rsid w:val="00AC798A"/>
    <w:rsid w:val="00B36516"/>
    <w:rsid w:val="00B53DC2"/>
    <w:rsid w:val="00E3049F"/>
    <w:rsid w:val="00F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EDEE77-98DF-4A79-A026-65134B0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178"/>
  </w:style>
  <w:style w:type="paragraph" w:styleId="Piedepgina">
    <w:name w:val="footer"/>
    <w:basedOn w:val="Normal"/>
    <w:link w:val="PiedepginaCar"/>
    <w:uiPriority w:val="99"/>
    <w:unhideWhenUsed/>
    <w:rsid w:val="00403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178"/>
  </w:style>
  <w:style w:type="paragraph" w:styleId="Prrafodelista">
    <w:name w:val="List Paragraph"/>
    <w:basedOn w:val="Normal"/>
    <w:uiPriority w:val="34"/>
    <w:qFormat/>
    <w:rsid w:val="004031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3178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Colmenares</dc:creator>
  <cp:keywords/>
  <dc:description/>
  <cp:lastModifiedBy>Lorena Colmenares</cp:lastModifiedBy>
  <cp:revision>5</cp:revision>
  <dcterms:created xsi:type="dcterms:W3CDTF">2017-11-10T06:32:00Z</dcterms:created>
  <dcterms:modified xsi:type="dcterms:W3CDTF">2017-11-10T07:33:00Z</dcterms:modified>
</cp:coreProperties>
</file>